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5C3C8" w14:textId="10188EF0" w:rsidR="00D67801" w:rsidRPr="00B3216C" w:rsidRDefault="00D67801" w:rsidP="00C72A10">
      <w:pPr>
        <w:spacing w:line="360" w:lineRule="auto"/>
        <w:ind w:left="284"/>
        <w:rPr>
          <w:rFonts w:ascii="Bliss 2" w:hAnsi="Bliss 2"/>
          <w:sz w:val="18"/>
        </w:rPr>
      </w:pPr>
    </w:p>
    <w:p w14:paraId="13C4968B" w14:textId="6B1C390A" w:rsidR="001D30CB" w:rsidRPr="00B3216C" w:rsidRDefault="001D30CB" w:rsidP="00C72A10">
      <w:pPr>
        <w:spacing w:line="360" w:lineRule="auto"/>
        <w:ind w:left="284"/>
        <w:rPr>
          <w:rFonts w:ascii="Bliss 2" w:hAnsi="Bliss 2"/>
          <w:sz w:val="18"/>
        </w:rPr>
      </w:pPr>
    </w:p>
    <w:p w14:paraId="02D7096C" w14:textId="2F4F1866" w:rsidR="002F761E" w:rsidRPr="00F022A6" w:rsidRDefault="00772EEE" w:rsidP="002F761E">
      <w:pPr>
        <w:spacing w:line="360" w:lineRule="auto"/>
        <w:ind w:left="284"/>
        <w:jc w:val="both"/>
        <w:rPr>
          <w:rFonts w:ascii="Bliss 2" w:hAnsi="Bliss 2"/>
          <w:b/>
          <w:noProof/>
          <w:color w:val="004998"/>
          <w:sz w:val="30"/>
          <w:szCs w:val="28"/>
          <w:lang w:val="en-US"/>
        </w:rPr>
      </w:pPr>
      <w:r>
        <w:rPr>
          <w:rFonts w:ascii="Bliss 2" w:hAnsi="Bliss 2"/>
          <w:b/>
          <w:noProof/>
          <w:color w:val="004998"/>
          <w:sz w:val="30"/>
          <w:szCs w:val="28"/>
          <w:lang w:val="en-US"/>
        </w:rPr>
        <w:t xml:space="preserve">Ersatzteil-Logistik bei VW: Transparent bis zur letzten Meile </w:t>
      </w:r>
    </w:p>
    <w:p w14:paraId="4DFCFA8E" w14:textId="15D39B41" w:rsidR="00FB5FF9" w:rsidRDefault="00FB5FF9" w:rsidP="00DB4553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  <w:r>
        <w:rPr>
          <w:rFonts w:ascii="Bliss 2" w:hAnsi="Bliss 2"/>
          <w:b/>
          <w:noProof/>
          <w:sz w:val="18"/>
          <w:szCs w:val="18"/>
          <w:lang w:val="en-US"/>
        </w:rPr>
        <w:drawing>
          <wp:inline distT="0" distB="0" distL="0" distR="0" wp14:anchorId="2CED3954" wp14:editId="5178EA28">
            <wp:extent cx="5637474" cy="1501124"/>
            <wp:effectExtent l="0" t="0" r="1905" b="4445"/>
            <wp:docPr id="131050719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349" cy="15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0DD25" w14:textId="77777777" w:rsidR="00FB5FF9" w:rsidRDefault="00FB5FF9" w:rsidP="00DB4553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</w:p>
    <w:p w14:paraId="4E745DFE" w14:textId="7D24EACE" w:rsidR="002F761E" w:rsidRPr="00967B60" w:rsidRDefault="008571D7" w:rsidP="00DB4553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8571D7">
        <w:rPr>
          <w:rFonts w:ascii="Bliss 2" w:hAnsi="Bliss 2"/>
          <w:b/>
          <w:sz w:val="18"/>
          <w:szCs w:val="18"/>
          <w:lang w:val="en-US"/>
        </w:rPr>
        <w:t xml:space="preserve">Same Day Delivery: Die Volkswagen Original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Teile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Logistik OTLG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bietet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Händlern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und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Werkstätten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ein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Live-Tracking der ETA-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Zeiten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über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ein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Web-Portal,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über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das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auch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Abholungen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gebucht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und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Lademittel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verwaltet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werden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.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Dahinter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steckt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eine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8571D7">
        <w:rPr>
          <w:rFonts w:ascii="Bliss 2" w:hAnsi="Bliss 2"/>
          <w:b/>
          <w:sz w:val="18"/>
          <w:szCs w:val="18"/>
          <w:lang w:val="en-US"/>
        </w:rPr>
        <w:t>Lösung</w:t>
      </w:r>
      <w:proofErr w:type="spellEnd"/>
      <w:r w:rsidRPr="008571D7">
        <w:rPr>
          <w:rFonts w:ascii="Bliss 2" w:hAnsi="Bliss 2"/>
          <w:b/>
          <w:sz w:val="18"/>
          <w:szCs w:val="18"/>
          <w:lang w:val="en-US"/>
        </w:rPr>
        <w:t xml:space="preserve"> von TIS.</w:t>
      </w:r>
    </w:p>
    <w:p w14:paraId="623AA43E" w14:textId="77777777" w:rsidR="008571D7" w:rsidRDefault="008571D7" w:rsidP="00DB4553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67D21649" w14:textId="77777777" w:rsidR="004525A1" w:rsidRP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Autoersatzteile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Arzneimittel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haben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gemeinsam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: Wenn es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darauf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ankommt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erhält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man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beides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der Regel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noch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am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selben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Tag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Bestellung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Same Day Delivery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deshalb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für den VW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Konzern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Selbstverständlichkeit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In Deutschland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dafür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notwendigen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Prozesse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von der Volkswagen Original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Teile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Logistik –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kurz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OTLG –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Sitz in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Baunatal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gesteuert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Rund 70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Prozent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in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jeder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Nacht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belieferten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3.058 Händler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Werkstätten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tagsüber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noch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zweites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Mal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Teilen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versorgt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Eine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Bestellung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bis 10:30 Uhr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genügt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um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Ablauf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zuverlässig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starten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01ADD33A" w14:textId="77777777" w:rsid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4525A1">
        <w:rPr>
          <w:rFonts w:ascii="Bliss 2" w:hAnsi="Bliss 2"/>
          <w:bCs/>
          <w:sz w:val="18"/>
          <w:szCs w:val="18"/>
          <w:lang w:val="en-US"/>
        </w:rPr>
        <w:t xml:space="preserve">Seit Mai 2024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Händler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Web-Portal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verfolgen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um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welche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Uhrzeit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tagsüber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bestellten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Teile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Werkstatt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eintreffen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Auf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dieser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Basis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Reparaturen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dafür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erforderlichen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Kapazitäten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besser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geplant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Diese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ETA-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Funktion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(Estimated Time of Arrival)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Bestandteil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neuen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Telematiklösung TISLOG des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Anbieters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TIS. OTLG hat das System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Rahmen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Umstellung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auf SAP EWM an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sieben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Standorten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implementiert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18B75034" w14:textId="77777777" w:rsidR="00367481" w:rsidRPr="004525A1" w:rsidRDefault="0036748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048D1058" w14:textId="77777777" w:rsidR="004525A1" w:rsidRPr="00367481" w:rsidRDefault="004525A1" w:rsidP="004525A1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  <w:proofErr w:type="spellStart"/>
      <w:r w:rsidRPr="00367481">
        <w:rPr>
          <w:rFonts w:ascii="Bliss 2" w:hAnsi="Bliss 2"/>
          <w:b/>
          <w:sz w:val="18"/>
          <w:szCs w:val="18"/>
          <w:lang w:val="en-US"/>
        </w:rPr>
        <w:t>Standardsystem</w:t>
      </w:r>
      <w:proofErr w:type="spellEnd"/>
      <w:r w:rsidRPr="00367481">
        <w:rPr>
          <w:rFonts w:ascii="Bliss 2" w:hAnsi="Bliss 2"/>
          <w:b/>
          <w:sz w:val="18"/>
          <w:szCs w:val="18"/>
          <w:lang w:val="en-US"/>
        </w:rPr>
        <w:t xml:space="preserve"> stark </w:t>
      </w:r>
      <w:proofErr w:type="spellStart"/>
      <w:r w:rsidRPr="00367481">
        <w:rPr>
          <w:rFonts w:ascii="Bliss 2" w:hAnsi="Bliss 2"/>
          <w:b/>
          <w:sz w:val="18"/>
          <w:szCs w:val="18"/>
          <w:lang w:val="en-US"/>
        </w:rPr>
        <w:t>individualisiert</w:t>
      </w:r>
      <w:proofErr w:type="spellEnd"/>
    </w:p>
    <w:p w14:paraId="32B8C342" w14:textId="77777777" w:rsidR="004525A1" w:rsidRP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4525A1">
        <w:rPr>
          <w:rFonts w:ascii="Bliss 2" w:hAnsi="Bliss 2"/>
          <w:bCs/>
          <w:sz w:val="18"/>
          <w:szCs w:val="18"/>
          <w:lang w:val="en-US"/>
        </w:rPr>
        <w:t xml:space="preserve">„Wir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haben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uns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für TISLOG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entschieden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weil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TIS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sehr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offen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für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unsere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speziellen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Anforderungen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war. Das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Standardsystem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wurde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für die OTLG stark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individualisiert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so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dass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wir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unsere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Prozesse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hundertprozentig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abbilden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konnten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“,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fasst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Mario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Pluschke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zusammen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bei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OTLG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Bereich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Prozessmanagement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Standardisierung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leitet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752789CA" w14:textId="77777777" w:rsid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4525A1">
        <w:rPr>
          <w:rFonts w:ascii="Bliss 2" w:hAnsi="Bliss 2"/>
          <w:bCs/>
          <w:sz w:val="18"/>
          <w:szCs w:val="18"/>
          <w:lang w:val="en-US"/>
        </w:rPr>
        <w:t xml:space="preserve">„Für das mobile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Auftragsmanagement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hatten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wir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früher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selbst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entwickelte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Lösung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Einsatz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wir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durch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Standardsoftware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ersetzen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wollten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“,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ergänzt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Maximilian Glugla,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OTLG-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Vertriebszentrum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Mitte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Warenausgang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verantwortet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Das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Vertriebszentrum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Mitte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sieben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Standorte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OTLG,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bundesweit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Ersatzteil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-Logistik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sicherstellen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dabei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auf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Zentrallager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500.000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verfügbaren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Teilen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zugreifen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6983A639" w14:textId="77777777" w:rsidR="00367481" w:rsidRPr="004525A1" w:rsidRDefault="0036748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08DDFEA3" w14:textId="77777777" w:rsidR="004525A1" w:rsidRPr="00367481" w:rsidRDefault="004525A1" w:rsidP="004525A1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  <w:r w:rsidRPr="00367481">
        <w:rPr>
          <w:rFonts w:ascii="Bliss 2" w:hAnsi="Bliss 2"/>
          <w:b/>
          <w:sz w:val="18"/>
          <w:szCs w:val="18"/>
          <w:lang w:val="en-US"/>
        </w:rPr>
        <w:t xml:space="preserve">TISLOG-App </w:t>
      </w:r>
      <w:proofErr w:type="spellStart"/>
      <w:r w:rsidRPr="00367481">
        <w:rPr>
          <w:rFonts w:ascii="Bliss 2" w:hAnsi="Bliss 2"/>
          <w:b/>
          <w:sz w:val="18"/>
          <w:szCs w:val="18"/>
          <w:lang w:val="en-US"/>
        </w:rPr>
        <w:t>führt</w:t>
      </w:r>
      <w:proofErr w:type="spellEnd"/>
      <w:r w:rsidRPr="00367481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367481">
        <w:rPr>
          <w:rFonts w:ascii="Bliss 2" w:hAnsi="Bliss 2"/>
          <w:b/>
          <w:sz w:val="18"/>
          <w:szCs w:val="18"/>
          <w:lang w:val="en-US"/>
        </w:rPr>
        <w:t>sicher</w:t>
      </w:r>
      <w:proofErr w:type="spellEnd"/>
      <w:r w:rsidRPr="00367481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367481">
        <w:rPr>
          <w:rFonts w:ascii="Bliss 2" w:hAnsi="Bliss 2"/>
          <w:b/>
          <w:sz w:val="18"/>
          <w:szCs w:val="18"/>
          <w:lang w:val="en-US"/>
        </w:rPr>
        <w:t>durch</w:t>
      </w:r>
      <w:proofErr w:type="spellEnd"/>
      <w:r w:rsidRPr="00367481">
        <w:rPr>
          <w:rFonts w:ascii="Bliss 2" w:hAnsi="Bliss 2"/>
          <w:b/>
          <w:sz w:val="18"/>
          <w:szCs w:val="18"/>
          <w:lang w:val="en-US"/>
        </w:rPr>
        <w:t xml:space="preserve"> den </w:t>
      </w:r>
      <w:proofErr w:type="spellStart"/>
      <w:r w:rsidRPr="00367481">
        <w:rPr>
          <w:rFonts w:ascii="Bliss 2" w:hAnsi="Bliss 2"/>
          <w:b/>
          <w:sz w:val="18"/>
          <w:szCs w:val="18"/>
          <w:lang w:val="en-US"/>
        </w:rPr>
        <w:t>Prozess</w:t>
      </w:r>
      <w:proofErr w:type="spellEnd"/>
    </w:p>
    <w:p w14:paraId="477E72D4" w14:textId="77777777" w:rsidR="004525A1" w:rsidRP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Insgesamt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sind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690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Fahrzeuge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von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Subunternehmern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für die OTLG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Einsatz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die alle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mobilen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Computer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vom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Typ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Zebra TC77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ausgestattet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wurden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Geräte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verfügen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TISLOG-App,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jeden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Fahrer Schritt für Schritt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durch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Lieferprozess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leitet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Nach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Abschluss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Beladung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jeweiligen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Aufträge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am Display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abgerufen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Touren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gestartet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Tourdaten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zuvor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SAP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erzeugt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Schnittstelle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an TISLOG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übergeben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59081105" w14:textId="77777777" w:rsid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4525A1">
        <w:rPr>
          <w:rFonts w:ascii="Bliss 2" w:hAnsi="Bliss 2"/>
          <w:bCs/>
          <w:sz w:val="18"/>
          <w:szCs w:val="18"/>
          <w:lang w:val="en-US"/>
        </w:rPr>
        <w:t xml:space="preserve">Das von TIS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entwickelte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Telematiksystem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kennt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alle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Übergabepunkte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Hubs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Ablieferstellen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während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Touren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angefahren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Diese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Informationen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bilden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Basis für die in TISLOG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integrierte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Abladescannung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Zeitstempel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erzeugt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Falschauslieferungen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zuverlässig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verhindert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Auch die Be-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Entladevorgänge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bundesweit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26 Hubs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TISLOG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dokumentiert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wobei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beauftragten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Spediteure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bei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Bedarf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Tour-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Änderungen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vornehmen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Einzelne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Sendungen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TISLOG-App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wenigen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Klicks auf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andere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Fahrzeuge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umgebucht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083F1643" w14:textId="77777777" w:rsidR="00367481" w:rsidRPr="004525A1" w:rsidRDefault="0036748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2581DD23" w14:textId="77777777" w:rsidR="004525A1" w:rsidRPr="00827A36" w:rsidRDefault="004525A1" w:rsidP="004525A1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  <w:proofErr w:type="spellStart"/>
      <w:r w:rsidRPr="00827A36">
        <w:rPr>
          <w:rFonts w:ascii="Bliss 2" w:hAnsi="Bliss 2"/>
          <w:b/>
          <w:sz w:val="18"/>
          <w:szCs w:val="18"/>
          <w:lang w:val="en-US"/>
        </w:rPr>
        <w:t>Zeitstempel</w:t>
      </w:r>
      <w:proofErr w:type="spellEnd"/>
      <w:r w:rsidRPr="00827A36">
        <w:rPr>
          <w:rFonts w:ascii="Bliss 2" w:hAnsi="Bliss 2"/>
          <w:b/>
          <w:sz w:val="18"/>
          <w:szCs w:val="18"/>
          <w:lang w:val="en-US"/>
        </w:rPr>
        <w:t xml:space="preserve"> und </w:t>
      </w:r>
      <w:proofErr w:type="spellStart"/>
      <w:r w:rsidRPr="00827A36">
        <w:rPr>
          <w:rFonts w:ascii="Bliss 2" w:hAnsi="Bliss 2"/>
          <w:b/>
          <w:sz w:val="18"/>
          <w:szCs w:val="18"/>
          <w:lang w:val="en-US"/>
        </w:rPr>
        <w:t>Ablieferfoto</w:t>
      </w:r>
      <w:proofErr w:type="spellEnd"/>
    </w:p>
    <w:p w14:paraId="020D45E9" w14:textId="77777777" w:rsidR="004525A1" w:rsidRP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4525A1">
        <w:rPr>
          <w:rFonts w:ascii="Bliss 2" w:hAnsi="Bliss 2"/>
          <w:bCs/>
          <w:sz w:val="18"/>
          <w:szCs w:val="18"/>
          <w:lang w:val="en-US"/>
        </w:rPr>
        <w:t xml:space="preserve">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nächtlichen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Händlerbelieferungen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funktionieren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abschließbaren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Abstellorten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die von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Fahrern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geöffnet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Hier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garantiert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OTLG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Zustellung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bis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spätestens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7:00 Uhr. Da dies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außerhalb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Arbeitszeiten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Werkstätten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liegt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muss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genaue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Ankunftszeit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während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Nacht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nicht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avisiert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„Hier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genügt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Zweifel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Zeitstempel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das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bei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Zustellung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erstellte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Foto“,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sagt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Pluschke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76C8B8CE" w14:textId="77777777" w:rsidR="00191BBF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4525A1">
        <w:rPr>
          <w:rFonts w:ascii="Bliss 2" w:hAnsi="Bliss 2"/>
          <w:bCs/>
          <w:sz w:val="18"/>
          <w:szCs w:val="18"/>
          <w:lang w:val="en-US"/>
        </w:rPr>
        <w:t xml:space="preserve">Das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Zustell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-Foto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fester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Bestandteil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des von der TISLOG-App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vorgegebenen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Ablaufs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kann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deshalb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vom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Fahrer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nicht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vergessen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oder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übersprungen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Die von TISLOG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genutzte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Kamera des Zebra TC77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wird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für das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Dokumentieren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von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Schäden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genutzt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Die so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erstellten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Bilder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sind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jedem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Fall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betroffenen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Sendung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verknüpft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was </w:t>
      </w:r>
    </w:p>
    <w:p w14:paraId="35417225" w14:textId="77777777" w:rsidR="00191BBF" w:rsidRDefault="00191BBF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58A78D7A" w14:textId="77777777" w:rsidR="00191BBF" w:rsidRDefault="00191BBF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18A747F4" w14:textId="77777777" w:rsidR="00191BBF" w:rsidRDefault="00191BBF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523FA5FA" w14:textId="2EEB6C52" w:rsid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4525A1">
        <w:rPr>
          <w:rFonts w:ascii="Bliss 2" w:hAnsi="Bliss 2"/>
          <w:bCs/>
          <w:sz w:val="18"/>
          <w:szCs w:val="18"/>
          <w:lang w:val="en-US"/>
        </w:rPr>
        <w:t xml:space="preserve">das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Schadensmanagement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wesentlich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erleichtert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Nicht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zuletzt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Abliefer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-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Schadensfotos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das Web-Portal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abgerufen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auf das alle 3.058 Händler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zugreifen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6AFDED7F" w14:textId="77777777" w:rsidR="00827A36" w:rsidRPr="004525A1" w:rsidRDefault="00827A36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6ECF59B6" w14:textId="77777777" w:rsidR="004525A1" w:rsidRPr="00827A36" w:rsidRDefault="004525A1" w:rsidP="004525A1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  <w:proofErr w:type="spellStart"/>
      <w:r w:rsidRPr="00827A36">
        <w:rPr>
          <w:rFonts w:ascii="Bliss 2" w:hAnsi="Bliss 2"/>
          <w:b/>
          <w:sz w:val="18"/>
          <w:szCs w:val="18"/>
          <w:lang w:val="en-US"/>
        </w:rPr>
        <w:t>Zustellzeiten</w:t>
      </w:r>
      <w:proofErr w:type="spellEnd"/>
      <w:r w:rsidRPr="00827A36">
        <w:rPr>
          <w:rFonts w:ascii="Bliss 2" w:hAnsi="Bliss 2"/>
          <w:b/>
          <w:sz w:val="18"/>
          <w:szCs w:val="18"/>
          <w:lang w:val="en-US"/>
        </w:rPr>
        <w:t xml:space="preserve"> permanent </w:t>
      </w:r>
      <w:proofErr w:type="spellStart"/>
      <w:r w:rsidRPr="00827A36">
        <w:rPr>
          <w:rFonts w:ascii="Bliss 2" w:hAnsi="Bliss 2"/>
          <w:b/>
          <w:sz w:val="18"/>
          <w:szCs w:val="18"/>
          <w:lang w:val="en-US"/>
        </w:rPr>
        <w:t>aktualisiert</w:t>
      </w:r>
      <w:proofErr w:type="spellEnd"/>
    </w:p>
    <w:p w14:paraId="23B18F8F" w14:textId="77777777" w:rsid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4525A1">
        <w:rPr>
          <w:rFonts w:ascii="Bliss 2" w:hAnsi="Bliss 2"/>
          <w:bCs/>
          <w:sz w:val="18"/>
          <w:szCs w:val="18"/>
          <w:lang w:val="en-US"/>
        </w:rPr>
        <w:t>Die ETA-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Funktion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hingegen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nur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für Same Day Delivery relevant.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Hierfür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errechnet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TISLOG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anhand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Tourdaten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voraussichtlichen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Ankunftszeiten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bei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einzelnen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Händlern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stellt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diese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Web-Portal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Verfügung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Zustellzeiten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Verlauf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des Tages permanent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aktualisiert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gegebenenfalls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an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aktuellen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Tourfortschritt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angepasst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Staus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andere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Verzögerungen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für alle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noch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folgenden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Ablieferstellen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hochgerechnet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„Damit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wir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unseren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Kunden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wertvolles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Tool, um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eigenen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Prozesse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Werkstätten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optimieren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“,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betont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Glugla.</w:t>
      </w:r>
    </w:p>
    <w:p w14:paraId="22721FDC" w14:textId="77777777" w:rsidR="00827A36" w:rsidRPr="004525A1" w:rsidRDefault="00827A36" w:rsidP="00191BBF">
      <w:pPr>
        <w:spacing w:line="276" w:lineRule="auto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6DDD1EEA" w14:textId="77777777" w:rsid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das von TIS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eingerichtete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Web-Portal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Händler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nicht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nur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anstehenden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Teile-Lieferungen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verfolgen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sondern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Lademittelkonten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überwachen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„Das in TISLOG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integrierte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Lademittelmanagement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wird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uns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wesentliche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Vereinfachung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mehr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Transparenz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bringen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“,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bestätigt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Pluschke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erforderlichen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Daten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während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Ablieferung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erzeugt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wenn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Fahrer am TC77 die am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Abladeort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übernommenen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leeren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Behälter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Paletten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erfasst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Auch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diese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Funktion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der Routine von TISLOG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hinterlegt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kann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vom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Fahrer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nicht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übersehen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79143B31" w14:textId="77777777" w:rsidR="00033F4A" w:rsidRPr="004525A1" w:rsidRDefault="00033F4A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56F7D92A" w14:textId="77777777" w:rsidR="004525A1" w:rsidRPr="00033F4A" w:rsidRDefault="004525A1" w:rsidP="004525A1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  <w:proofErr w:type="spellStart"/>
      <w:r w:rsidRPr="00033F4A">
        <w:rPr>
          <w:rFonts w:ascii="Bliss 2" w:hAnsi="Bliss 2"/>
          <w:b/>
          <w:sz w:val="18"/>
          <w:szCs w:val="18"/>
          <w:lang w:val="en-US"/>
        </w:rPr>
        <w:t>Automatisierung</w:t>
      </w:r>
      <w:proofErr w:type="spellEnd"/>
      <w:r w:rsidRPr="00033F4A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Pr="00033F4A">
        <w:rPr>
          <w:rFonts w:ascii="Bliss 2" w:hAnsi="Bliss 2"/>
          <w:b/>
          <w:sz w:val="18"/>
          <w:szCs w:val="18"/>
          <w:lang w:val="en-US"/>
        </w:rPr>
        <w:t>entlastet</w:t>
      </w:r>
      <w:proofErr w:type="spellEnd"/>
      <w:r w:rsidRPr="00033F4A">
        <w:rPr>
          <w:rFonts w:ascii="Bliss 2" w:hAnsi="Bliss 2"/>
          <w:b/>
          <w:sz w:val="18"/>
          <w:szCs w:val="18"/>
          <w:lang w:val="en-US"/>
        </w:rPr>
        <w:t xml:space="preserve"> Mitarbeiter</w:t>
      </w:r>
    </w:p>
    <w:p w14:paraId="7D52F84C" w14:textId="77777777" w:rsid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Nicht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zuletzt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Händler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über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das Web-Portal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Abholungen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nicht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benötigter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Ersatzteile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durch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OTLG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beauftragen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Die so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erfassten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Order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stehen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direkt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TISLOG und SAP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Verfügung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bei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nächsten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Tour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automatisch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berücksichtigt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„Durch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diese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Automatisierung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unsere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Mitarbeiter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zusätzlich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entlastet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“,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stellt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Pluschke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fest, der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dem Service von TIS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sehr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zufrieden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: „Wir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haben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bei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TIS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feste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Ansprechpartner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alle 14 Tage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Besprechungstermin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Bei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Änderungswünschen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erhalten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wir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der Regel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innerhalb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von 24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Stunden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Lösung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“.</w:t>
      </w:r>
    </w:p>
    <w:p w14:paraId="7C42BF7C" w14:textId="77777777" w:rsidR="00033F4A" w:rsidRPr="004525A1" w:rsidRDefault="00033F4A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4EEAABB2" w14:textId="77777777" w:rsidR="00512EC8" w:rsidRDefault="00512EC8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730C65DB" w14:textId="4DF86FED" w:rsidR="004525A1" w:rsidRP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Fazit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: Die Telematiklösung von TIS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bringt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OTLG und 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Händlern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Reihe von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Vorteilen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Durch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Anbindung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an SAP und das Web-Portal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Prozesse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völlig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transparent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vereinfacht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Händler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können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besser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planen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Abholungen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schnell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beauftragen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Lademittel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auf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gemeinsamen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Datenbasis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verwalten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3DAC7247" w14:textId="77777777" w:rsid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5C2DB636" w14:textId="77777777" w:rsidR="00E26045" w:rsidRDefault="00E26045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79EC68B4" w14:textId="77777777" w:rsidR="00E26045" w:rsidRDefault="00E26045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41444A24" w14:textId="77777777" w:rsidR="00E26045" w:rsidRDefault="00E26045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04DD2DB4" w14:textId="77777777" w:rsidR="00E26045" w:rsidRPr="004525A1" w:rsidRDefault="00E26045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1BA8E10A" w14:textId="77777777" w:rsidR="004525A1" w:rsidRPr="004525A1" w:rsidRDefault="004525A1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Hintergrund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: OTLG Volkswagen Original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Teile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Logistik</w:t>
      </w:r>
    </w:p>
    <w:p w14:paraId="4DEF3C2B" w14:textId="4397D85F" w:rsidR="00E26045" w:rsidRDefault="004525A1" w:rsidP="00E26045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 w:rsidRPr="004525A1">
        <w:rPr>
          <w:rFonts w:ascii="Bliss 2" w:hAnsi="Bliss 2"/>
          <w:bCs/>
          <w:sz w:val="18"/>
          <w:szCs w:val="18"/>
          <w:lang w:val="en-US"/>
        </w:rPr>
        <w:t xml:space="preserve">Die Volkswagen Original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Teile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Logistik GmbH &amp; Co. KG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Sitz in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Baunatal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ein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Unternehmen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Volkswagen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Konzern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versorgt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3.100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Servicepartner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der Marken Volkswagen, Volkswagen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Nutzfahrzeuge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Audi, Seat und Škoda in Deutschland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Dänemark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Original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Teilen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Zubehör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Servicedienstleistungen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Damit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ist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OTLG das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logistische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After-Sales-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Rückgrat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des Volkswagen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Konzerns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Deutschland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sorgt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als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Vollsortimenter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dafür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dass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Millionen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Kunden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ihren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Fahrzeugen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mobil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bleiben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. An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sieben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Standorten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in Norderstedt, Köln, Ludwigsburg, München,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Dieburg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Ludwigsfelde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Baunatal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beschäftigt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die OTLG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mehr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als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2.900 Mitarbeiter.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Weitere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Infos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Pr="004525A1">
        <w:rPr>
          <w:rFonts w:ascii="Bliss 2" w:hAnsi="Bliss 2"/>
          <w:bCs/>
          <w:sz w:val="18"/>
          <w:szCs w:val="18"/>
          <w:lang w:val="en-US"/>
        </w:rPr>
        <w:t>unter</w:t>
      </w:r>
      <w:proofErr w:type="spellEnd"/>
      <w:r w:rsidRPr="004525A1">
        <w:rPr>
          <w:rFonts w:ascii="Bliss 2" w:hAnsi="Bliss 2"/>
          <w:bCs/>
          <w:sz w:val="18"/>
          <w:szCs w:val="18"/>
          <w:lang w:val="en-US"/>
        </w:rPr>
        <w:t xml:space="preserve"> </w:t>
      </w:r>
      <w:hyperlink r:id="rId12" w:history="1">
        <w:r w:rsidR="00033F4A" w:rsidRPr="00F029C6">
          <w:rPr>
            <w:rStyle w:val="Hyperlink"/>
            <w:rFonts w:ascii="Bliss 2" w:hAnsi="Bliss 2"/>
            <w:bCs/>
            <w:sz w:val="18"/>
            <w:szCs w:val="18"/>
            <w:lang w:val="en-US"/>
          </w:rPr>
          <w:t>www.volkswagen-otlg.de</w:t>
        </w:r>
      </w:hyperlink>
      <w:r w:rsidRPr="004525A1">
        <w:rPr>
          <w:rFonts w:ascii="Bliss 2" w:hAnsi="Bliss 2"/>
          <w:bCs/>
          <w:sz w:val="18"/>
          <w:szCs w:val="18"/>
          <w:lang w:val="en-US"/>
        </w:rPr>
        <w:t>.</w:t>
      </w:r>
    </w:p>
    <w:p w14:paraId="60EC4C7B" w14:textId="77777777" w:rsidR="00E26045" w:rsidRDefault="00E26045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7F071656" w14:textId="77777777" w:rsidR="00033F4A" w:rsidRDefault="00033F4A" w:rsidP="004525A1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tbl>
      <w:tblPr>
        <w:tblW w:w="0" w:type="auto"/>
        <w:tblInd w:w="467" w:type="dxa"/>
        <w:tblLayout w:type="fixed"/>
        <w:tblLook w:val="0000" w:firstRow="0" w:lastRow="0" w:firstColumn="0" w:lastColumn="0" w:noHBand="0" w:noVBand="0"/>
      </w:tblPr>
      <w:tblGrid>
        <w:gridCol w:w="4428"/>
        <w:gridCol w:w="4150"/>
      </w:tblGrid>
      <w:tr w:rsidR="00E26045" w:rsidRPr="00505591" w14:paraId="135658F1" w14:textId="77777777" w:rsidTr="00E26045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B424AEB" w14:textId="77777777" w:rsidR="00E26045" w:rsidRPr="00E26045" w:rsidRDefault="00E26045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TIS Technische Informations-Systeme GmbH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94125DD" w14:textId="77777777" w:rsidR="00E26045" w:rsidRPr="00E26045" w:rsidRDefault="00E26045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proofErr w:type="spellStart"/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KfdM</w:t>
            </w:r>
            <w:proofErr w:type="spellEnd"/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 xml:space="preserve"> – Kommunikation für den Mittelstand</w:t>
            </w:r>
          </w:p>
        </w:tc>
      </w:tr>
      <w:tr w:rsidR="00E26045" w:rsidRPr="00505591" w14:paraId="4A7267A0" w14:textId="77777777" w:rsidTr="00E26045">
        <w:trPr>
          <w:trHeight w:val="1357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EDE3A" w14:textId="77777777" w:rsidR="00E26045" w:rsidRPr="00E26045" w:rsidRDefault="00E26045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Markus Vinke</w:t>
            </w:r>
          </w:p>
          <w:p w14:paraId="53C05E9D" w14:textId="77777777" w:rsidR="00E26045" w:rsidRPr="00E26045" w:rsidRDefault="00E26045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Müller-Armack-Straße 8</w:t>
            </w:r>
          </w:p>
          <w:p w14:paraId="15FA9D81" w14:textId="77777777" w:rsidR="00E26045" w:rsidRPr="00E26045" w:rsidRDefault="00E26045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Technologiepark Bocholt</w:t>
            </w:r>
          </w:p>
          <w:p w14:paraId="4A7929FD" w14:textId="77777777" w:rsidR="00E26045" w:rsidRPr="00E26045" w:rsidRDefault="00E26045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 xml:space="preserve">D-46397 Bocholt </w:t>
            </w:r>
          </w:p>
          <w:p w14:paraId="254CBDBB" w14:textId="77777777" w:rsidR="00E26045" w:rsidRPr="00E26045" w:rsidRDefault="00E26045" w:rsidP="003C6DAD">
            <w:pPr>
              <w:widowControl w:val="0"/>
              <w:tabs>
                <w:tab w:val="left" w:pos="580"/>
                <w:tab w:val="left" w:pos="1440"/>
                <w:tab w:val="left" w:pos="6840"/>
              </w:tabs>
              <w:autoSpaceDE w:val="0"/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Fon: 0 28 71/27 22-0</w:t>
            </w:r>
          </w:p>
          <w:p w14:paraId="0C177B37" w14:textId="77777777" w:rsidR="00E26045" w:rsidRPr="00E26045" w:rsidRDefault="00E26045" w:rsidP="003C6DAD">
            <w:pPr>
              <w:tabs>
                <w:tab w:val="left" w:pos="14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  <w:lang w:val="it-IT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  <w:lang w:val="it-IT"/>
              </w:rPr>
              <w:t xml:space="preserve">E-Mail: </w:t>
            </w:r>
            <w:hyperlink r:id="rId13" w:history="1">
              <w:r w:rsidRPr="00E26045">
                <w:rPr>
                  <w:rStyle w:val="Hyperlink"/>
                  <w:rFonts w:ascii="Bliss 2" w:hAnsi="Bliss 2" w:cs="Arial"/>
                  <w:color w:val="000000"/>
                  <w:sz w:val="18"/>
                  <w:szCs w:val="18"/>
                  <w:lang w:val="it-IT"/>
                </w:rPr>
                <w:t>marketing@tis-gmbh.de</w:t>
              </w:r>
            </w:hyperlink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9D02" w14:textId="77777777" w:rsidR="00E26045" w:rsidRPr="00E26045" w:rsidRDefault="00E26045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Marcus Walter</w:t>
            </w:r>
          </w:p>
          <w:p w14:paraId="263A4020" w14:textId="77777777" w:rsidR="00E26045" w:rsidRPr="00E26045" w:rsidRDefault="00E26045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Schulstraße 29</w:t>
            </w:r>
          </w:p>
          <w:p w14:paraId="23BAE2C5" w14:textId="77777777" w:rsidR="00E26045" w:rsidRPr="00E26045" w:rsidRDefault="00E26045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84183 Niederviehbach</w:t>
            </w:r>
          </w:p>
          <w:p w14:paraId="539A5C8F" w14:textId="77777777" w:rsidR="00E26045" w:rsidRPr="00E26045" w:rsidRDefault="00E26045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  <w:lang w:val="da-DK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  <w:lang w:val="da-DK"/>
              </w:rPr>
              <w:t>Mobil: 0170 / 77 36 70 5</w:t>
            </w:r>
          </w:p>
          <w:p w14:paraId="63DDAE3E" w14:textId="77777777" w:rsidR="00E26045" w:rsidRPr="00E26045" w:rsidRDefault="00E26045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  <w:lang w:val="da-DK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  <w:lang w:val="da-DK"/>
              </w:rPr>
              <w:t>E-Mail:</w:t>
            </w:r>
            <w:r w:rsidRPr="00E26045">
              <w:rPr>
                <w:rFonts w:ascii="Bliss 2" w:hAnsi="Bliss 2" w:cs="Arial"/>
                <w:color w:val="000000"/>
                <w:sz w:val="18"/>
                <w:szCs w:val="18"/>
                <w:lang w:val="da-DK"/>
              </w:rPr>
              <w:tab/>
            </w:r>
            <w:hyperlink r:id="rId14" w:history="1">
              <w:r w:rsidRPr="00E26045">
                <w:rPr>
                  <w:rStyle w:val="Hyperlink"/>
                  <w:rFonts w:ascii="Bliss 2" w:hAnsi="Bliss 2" w:cs="Arial"/>
                  <w:sz w:val="18"/>
                  <w:szCs w:val="18"/>
                  <w:lang w:val="da-DK"/>
                </w:rPr>
                <w:t>walter@kfdm.eu</w:t>
              </w:r>
            </w:hyperlink>
          </w:p>
        </w:tc>
      </w:tr>
    </w:tbl>
    <w:p w14:paraId="2EBFDA36" w14:textId="77777777" w:rsidR="00033F4A" w:rsidRPr="00967B60" w:rsidRDefault="00033F4A" w:rsidP="00E26045">
      <w:pPr>
        <w:spacing w:line="276" w:lineRule="auto"/>
        <w:ind w:left="756"/>
        <w:jc w:val="both"/>
        <w:rPr>
          <w:rFonts w:ascii="Bliss 2" w:hAnsi="Bliss 2"/>
          <w:bCs/>
          <w:sz w:val="18"/>
          <w:szCs w:val="18"/>
          <w:lang w:val="en-US"/>
        </w:rPr>
      </w:pPr>
    </w:p>
    <w:sectPr w:rsidR="00033F4A" w:rsidRPr="00967B60" w:rsidSect="00DC21AF">
      <w:headerReference w:type="default" r:id="rId15"/>
      <w:footerReference w:type="default" r:id="rId16"/>
      <w:type w:val="continuous"/>
      <w:pgSz w:w="11906" w:h="16838" w:code="9"/>
      <w:pgMar w:top="567" w:right="2125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571CC" w14:textId="77777777" w:rsidR="008C0085" w:rsidRDefault="008C0085">
      <w:r>
        <w:separator/>
      </w:r>
    </w:p>
  </w:endnote>
  <w:endnote w:type="continuationSeparator" w:id="0">
    <w:p w14:paraId="1F28AD9D" w14:textId="77777777" w:rsidR="008C0085" w:rsidRDefault="008C0085">
      <w:r>
        <w:continuationSeparator/>
      </w:r>
    </w:p>
  </w:endnote>
  <w:endnote w:type="continuationNotice" w:id="1">
    <w:p w14:paraId="6DB8CA48" w14:textId="77777777" w:rsidR="008C0085" w:rsidRDefault="008C00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iss 2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EC86" w14:textId="77777777" w:rsidR="00D47B6E" w:rsidRDefault="00997289" w:rsidP="00DC21AF">
    <w:pPr>
      <w:pStyle w:val="Fuzeile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6D15C6D" wp14:editId="3C9CE110">
              <wp:simplePos x="0" y="0"/>
              <wp:positionH relativeFrom="column">
                <wp:posOffset>120015</wp:posOffset>
              </wp:positionH>
              <wp:positionV relativeFrom="paragraph">
                <wp:posOffset>74295</wp:posOffset>
              </wp:positionV>
              <wp:extent cx="6949440" cy="22860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9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00D11" w14:textId="707C4FB2" w:rsidR="00D47B6E" w:rsidRPr="000329BC" w:rsidRDefault="00FB5259">
                          <w:pPr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</w:pPr>
                          <w:r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© TIS GmbH 20</w:t>
                          </w:r>
                          <w:r w:rsidR="00395100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2</w:t>
                          </w:r>
                          <w:r w:rsidR="00AE3B23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4</w:t>
                          </w:r>
                          <w:r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 xml:space="preserve"> – </w:t>
                          </w:r>
                          <w:r w:rsidR="000329BC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Irrtümer und Änderungen vorbehalten</w:t>
                          </w:r>
                          <w:r w:rsidR="00970D96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970D96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395100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395100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395100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970D96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www.tis-gmbh.</w:t>
                          </w:r>
                          <w:r w:rsidR="000329BC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de</w:t>
                          </w:r>
                          <w:r w:rsidR="00970D96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15C6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0;text-align:left;margin-left:9.45pt;margin-top:5.85pt;width:547.2pt;height:1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" filled="f" stroked="f">
              <v:textbox>
                <w:txbxContent>
                  <w:p w14:paraId="58300D11" w14:textId="707C4FB2" w:rsidR="00D47B6E" w:rsidRPr="000329BC" w:rsidRDefault="00FB5259">
                    <w:pPr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</w:pPr>
                    <w:r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© TIS GmbH 20</w:t>
                    </w:r>
                    <w:r w:rsidR="00395100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2</w:t>
                    </w:r>
                    <w:r w:rsidR="00AE3B23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4</w:t>
                    </w:r>
                    <w:r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 xml:space="preserve"> – </w:t>
                    </w:r>
                    <w:r w:rsidR="000329BC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Irrtümer und Änderungen vorbehalten</w:t>
                    </w:r>
                    <w:r w:rsidR="00970D96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970D96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395100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395100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395100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970D96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www.tis-gmbh.</w:t>
                    </w:r>
                    <w:r w:rsidR="000329BC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de</w:t>
                    </w:r>
                    <w:r w:rsidR="00970D96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AF8D29A" wp14:editId="58FBD9B3">
          <wp:extent cx="7581205" cy="403225"/>
          <wp:effectExtent l="0" t="0" r="1270" b="0"/>
          <wp:docPr id="2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_TIS_Wordvorlage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98022" cy="467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5DDF8" w14:textId="77777777" w:rsidR="008C0085" w:rsidRDefault="008C0085">
      <w:r>
        <w:separator/>
      </w:r>
    </w:p>
  </w:footnote>
  <w:footnote w:type="continuationSeparator" w:id="0">
    <w:p w14:paraId="2E85EBA0" w14:textId="77777777" w:rsidR="008C0085" w:rsidRDefault="008C0085">
      <w:r>
        <w:continuationSeparator/>
      </w:r>
    </w:p>
  </w:footnote>
  <w:footnote w:type="continuationNotice" w:id="1">
    <w:p w14:paraId="25827DC4" w14:textId="77777777" w:rsidR="008C0085" w:rsidRDefault="008C00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6CA7A" w14:textId="6F2F2EEB" w:rsidR="00D47B6E" w:rsidRDefault="00E15BC4" w:rsidP="00DC21AF">
    <w:pPr>
      <w:pStyle w:val="Kategorie2psv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D22B376" wp14:editId="7AE62027">
              <wp:simplePos x="0" y="0"/>
              <wp:positionH relativeFrom="column">
                <wp:posOffset>4983480</wp:posOffset>
              </wp:positionH>
              <wp:positionV relativeFrom="paragraph">
                <wp:posOffset>561976</wp:posOffset>
              </wp:positionV>
              <wp:extent cx="2041525" cy="323850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1525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0CB2CC" w14:textId="3B28D226" w:rsidR="00E15BC4" w:rsidRPr="00E15BC4" w:rsidRDefault="00772EEE">
                          <w:pP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  <w:t>Ersatzteil-Logistik bei VW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2B37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92.4pt;margin-top:44.25pt;width:160.75pt;height:25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" filled="f" stroked="f" strokeweight=".5pt">
              <v:textbox>
                <w:txbxContent>
                  <w:p w14:paraId="6D0CB2CC" w14:textId="3B28D226" w:rsidR="00E15BC4" w:rsidRPr="00E15BC4" w:rsidRDefault="00772EEE">
                    <w:pP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  <w:t>Ersatzteil-Logistik bei VW</w:t>
                    </w:r>
                  </w:p>
                </w:txbxContent>
              </v:textbox>
            </v:shape>
          </w:pict>
        </mc:Fallback>
      </mc:AlternateContent>
    </w:r>
    <w:r w:rsidR="00DC21A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01A4FC" wp14:editId="1F51BEE2">
              <wp:simplePos x="0" y="0"/>
              <wp:positionH relativeFrom="column">
                <wp:posOffset>5345430</wp:posOffset>
              </wp:positionH>
              <wp:positionV relativeFrom="paragraph">
                <wp:posOffset>285750</wp:posOffset>
              </wp:positionV>
              <wp:extent cx="1744980" cy="276225"/>
              <wp:effectExtent l="0" t="0" r="0" b="952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498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0D94A" w14:textId="2324A4F5" w:rsidR="00D47B6E" w:rsidRPr="00E15BC4" w:rsidRDefault="0029525C" w:rsidP="004B62CA">
                          <w:pPr>
                            <w:jc w:val="right"/>
                            <w:rPr>
                              <w:rFonts w:ascii="Bliss 2" w:hAnsi="Bliss 2"/>
                              <w:sz w:val="22"/>
                              <w:szCs w:val="22"/>
                              <w:lang w:val="da"/>
                            </w:rPr>
                          </w:pPr>
                          <w:r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1A4FC" id="Text Box 4" o:spid="_x0000_s1027" type="#_x0000_t202" style="position:absolute;left:0;text-align:left;margin-left:420.9pt;margin-top:22.5pt;width:137.4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" filled="f" stroked="f">
              <v:textbox>
                <w:txbxContent>
                  <w:p w14:paraId="4860D94A" w14:textId="2324A4F5" w:rsidR="00D47B6E" w:rsidRPr="00E15BC4" w:rsidRDefault="0029525C" w:rsidP="004B62CA">
                    <w:pPr>
                      <w:jc w:val="right"/>
                      <w:rPr>
                        <w:rFonts w:ascii="Bliss 2" w:hAnsi="Bliss 2"/>
                        <w:sz w:val="22"/>
                        <w:szCs w:val="22"/>
                        <w:lang w:val="da"/>
                      </w:rPr>
                    </w:pPr>
                    <w:r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185183">
      <w:rPr>
        <w:noProof/>
      </w:rPr>
      <w:drawing>
        <wp:inline distT="0" distB="0" distL="0" distR="0" wp14:anchorId="57F66B9F" wp14:editId="79C1A96F">
          <wp:extent cx="7600950" cy="90414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90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6E8D077"/>
    <w:multiLevelType w:val="hybridMultilevel"/>
    <w:tmpl w:val="A88051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FC201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886B4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82E2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786F1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E9669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F4495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578D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3263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5365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E026B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1F5468"/>
    <w:multiLevelType w:val="hybridMultilevel"/>
    <w:tmpl w:val="9D5699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001C87"/>
    <w:multiLevelType w:val="hybridMultilevel"/>
    <w:tmpl w:val="3B7212B8"/>
    <w:lvl w:ilvl="0" w:tplc="853E443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76C2DBB"/>
    <w:multiLevelType w:val="hybridMultilevel"/>
    <w:tmpl w:val="BBF2A4B2"/>
    <w:lvl w:ilvl="0" w:tplc="3A064A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6648C0"/>
    <w:multiLevelType w:val="hybridMultilevel"/>
    <w:tmpl w:val="5C7EE5E2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5" w15:restartNumberingAfterBreak="0">
    <w:nsid w:val="18830CD8"/>
    <w:multiLevelType w:val="hybridMultilevel"/>
    <w:tmpl w:val="4C12ACC4"/>
    <w:lvl w:ilvl="0" w:tplc="F2A2DC7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1E8B7E42"/>
    <w:multiLevelType w:val="hybridMultilevel"/>
    <w:tmpl w:val="0944D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70CD3"/>
    <w:multiLevelType w:val="hybridMultilevel"/>
    <w:tmpl w:val="AB14D3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7A6BDE"/>
    <w:multiLevelType w:val="multilevel"/>
    <w:tmpl w:val="F49CB13C"/>
    <w:lvl w:ilvl="0">
      <w:start w:val="1"/>
      <w:numFmt w:val="bullet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05E4B"/>
    <w:multiLevelType w:val="hybridMultilevel"/>
    <w:tmpl w:val="5D0ACB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095"/>
    <w:multiLevelType w:val="hybridMultilevel"/>
    <w:tmpl w:val="ED38456E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1" w15:restartNumberingAfterBreak="0">
    <w:nsid w:val="44483035"/>
    <w:multiLevelType w:val="hybridMultilevel"/>
    <w:tmpl w:val="BA8E4E10"/>
    <w:lvl w:ilvl="0" w:tplc="0C8C962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2" w15:restartNumberingAfterBreak="0">
    <w:nsid w:val="4560250A"/>
    <w:multiLevelType w:val="hybridMultilevel"/>
    <w:tmpl w:val="3A60D84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3" w15:restartNumberingAfterBreak="0">
    <w:nsid w:val="4BF24B54"/>
    <w:multiLevelType w:val="hybridMultilevel"/>
    <w:tmpl w:val="9F3898CE"/>
    <w:lvl w:ilvl="0" w:tplc="67ACC038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4" w15:restartNumberingAfterBreak="0">
    <w:nsid w:val="552540F5"/>
    <w:multiLevelType w:val="hybridMultilevel"/>
    <w:tmpl w:val="F49CB13C"/>
    <w:lvl w:ilvl="0" w:tplc="45B6DBCE">
      <w:start w:val="1"/>
      <w:numFmt w:val="bullet"/>
      <w:pStyle w:val="StandardAbsatz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E707F"/>
    <w:multiLevelType w:val="hybridMultilevel"/>
    <w:tmpl w:val="EE42E852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6" w15:restartNumberingAfterBreak="0">
    <w:nsid w:val="67794B2A"/>
    <w:multiLevelType w:val="hybridMultilevel"/>
    <w:tmpl w:val="81AAD32C"/>
    <w:lvl w:ilvl="0" w:tplc="34BED84A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B3727"/>
    <w:multiLevelType w:val="hybridMultilevel"/>
    <w:tmpl w:val="3FB09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B5222"/>
    <w:multiLevelType w:val="hybridMultilevel"/>
    <w:tmpl w:val="75DC17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91D57"/>
    <w:multiLevelType w:val="hybridMultilevel"/>
    <w:tmpl w:val="6F2C8066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0" w15:restartNumberingAfterBreak="0">
    <w:nsid w:val="77C87517"/>
    <w:multiLevelType w:val="hybridMultilevel"/>
    <w:tmpl w:val="6EECD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2D365C"/>
    <w:multiLevelType w:val="hybridMultilevel"/>
    <w:tmpl w:val="3762079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2" w15:restartNumberingAfterBreak="0">
    <w:nsid w:val="7C884D69"/>
    <w:multiLevelType w:val="hybridMultilevel"/>
    <w:tmpl w:val="EC2288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52188"/>
    <w:multiLevelType w:val="hybridMultilevel"/>
    <w:tmpl w:val="125485B2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589506660">
    <w:abstractNumId w:val="24"/>
  </w:num>
  <w:num w:numId="2" w16cid:durableId="1949199569">
    <w:abstractNumId w:val="32"/>
  </w:num>
  <w:num w:numId="3" w16cid:durableId="315382111">
    <w:abstractNumId w:val="28"/>
  </w:num>
  <w:num w:numId="4" w16cid:durableId="318113957">
    <w:abstractNumId w:val="19"/>
  </w:num>
  <w:num w:numId="5" w16cid:durableId="1187796114">
    <w:abstractNumId w:val="18"/>
  </w:num>
  <w:num w:numId="6" w16cid:durableId="1858932745">
    <w:abstractNumId w:val="26"/>
  </w:num>
  <w:num w:numId="7" w16cid:durableId="420418926">
    <w:abstractNumId w:val="10"/>
  </w:num>
  <w:num w:numId="8" w16cid:durableId="193078884">
    <w:abstractNumId w:val="8"/>
  </w:num>
  <w:num w:numId="9" w16cid:durableId="1161042192">
    <w:abstractNumId w:val="7"/>
  </w:num>
  <w:num w:numId="10" w16cid:durableId="1142043035">
    <w:abstractNumId w:val="6"/>
  </w:num>
  <w:num w:numId="11" w16cid:durableId="1075250814">
    <w:abstractNumId w:val="5"/>
  </w:num>
  <w:num w:numId="12" w16cid:durableId="1724213494">
    <w:abstractNumId w:val="9"/>
  </w:num>
  <w:num w:numId="13" w16cid:durableId="1896354327">
    <w:abstractNumId w:val="4"/>
  </w:num>
  <w:num w:numId="14" w16cid:durableId="1536884939">
    <w:abstractNumId w:val="3"/>
  </w:num>
  <w:num w:numId="15" w16cid:durableId="1960410939">
    <w:abstractNumId w:val="2"/>
  </w:num>
  <w:num w:numId="16" w16cid:durableId="898899990">
    <w:abstractNumId w:val="1"/>
  </w:num>
  <w:num w:numId="17" w16cid:durableId="1014577609">
    <w:abstractNumId w:val="0"/>
  </w:num>
  <w:num w:numId="18" w16cid:durableId="1438137889">
    <w:abstractNumId w:val="11"/>
  </w:num>
  <w:num w:numId="19" w16cid:durableId="738944775">
    <w:abstractNumId w:val="17"/>
  </w:num>
  <w:num w:numId="20" w16cid:durableId="1886137868">
    <w:abstractNumId w:val="12"/>
  </w:num>
  <w:num w:numId="21" w16cid:durableId="825587318">
    <w:abstractNumId w:val="23"/>
  </w:num>
  <w:num w:numId="22" w16cid:durableId="1861895059">
    <w:abstractNumId w:val="31"/>
  </w:num>
  <w:num w:numId="23" w16cid:durableId="975989386">
    <w:abstractNumId w:val="27"/>
  </w:num>
  <w:num w:numId="24" w16cid:durableId="755593618">
    <w:abstractNumId w:val="21"/>
  </w:num>
  <w:num w:numId="25" w16cid:durableId="103115681">
    <w:abstractNumId w:val="14"/>
  </w:num>
  <w:num w:numId="26" w16cid:durableId="1377967734">
    <w:abstractNumId w:val="25"/>
  </w:num>
  <w:num w:numId="27" w16cid:durableId="1950576848">
    <w:abstractNumId w:val="15"/>
  </w:num>
  <w:num w:numId="28" w16cid:durableId="329333500">
    <w:abstractNumId w:val="20"/>
  </w:num>
  <w:num w:numId="29" w16cid:durableId="699478146">
    <w:abstractNumId w:val="29"/>
  </w:num>
  <w:num w:numId="30" w16cid:durableId="1087271126">
    <w:abstractNumId w:val="22"/>
  </w:num>
  <w:num w:numId="31" w16cid:durableId="1298024012">
    <w:abstractNumId w:val="33"/>
  </w:num>
  <w:num w:numId="32" w16cid:durableId="1652784232">
    <w:abstractNumId w:val="16"/>
  </w:num>
  <w:num w:numId="33" w16cid:durableId="1872184009">
    <w:abstractNumId w:val="13"/>
  </w:num>
  <w:num w:numId="34" w16cid:durableId="119966099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240"/>
    <w:rsid w:val="00032363"/>
    <w:rsid w:val="000329BC"/>
    <w:rsid w:val="00033F4A"/>
    <w:rsid w:val="00034A07"/>
    <w:rsid w:val="00037FCD"/>
    <w:rsid w:val="00040556"/>
    <w:rsid w:val="0004472E"/>
    <w:rsid w:val="0005602E"/>
    <w:rsid w:val="00057CB8"/>
    <w:rsid w:val="00063283"/>
    <w:rsid w:val="00065259"/>
    <w:rsid w:val="00072539"/>
    <w:rsid w:val="000867BA"/>
    <w:rsid w:val="000942ED"/>
    <w:rsid w:val="000961DE"/>
    <w:rsid w:val="000A08E6"/>
    <w:rsid w:val="000A4D94"/>
    <w:rsid w:val="000A71AF"/>
    <w:rsid w:val="000B3571"/>
    <w:rsid w:val="000B7C5A"/>
    <w:rsid w:val="000C36B4"/>
    <w:rsid w:val="000E657D"/>
    <w:rsid w:val="000E6BCA"/>
    <w:rsid w:val="001137D0"/>
    <w:rsid w:val="00120628"/>
    <w:rsid w:val="00132383"/>
    <w:rsid w:val="00133D83"/>
    <w:rsid w:val="00142748"/>
    <w:rsid w:val="00143A55"/>
    <w:rsid w:val="001471A6"/>
    <w:rsid w:val="001515D9"/>
    <w:rsid w:val="00156643"/>
    <w:rsid w:val="00161AFA"/>
    <w:rsid w:val="00164166"/>
    <w:rsid w:val="0017131B"/>
    <w:rsid w:val="00185183"/>
    <w:rsid w:val="00191BBF"/>
    <w:rsid w:val="001970FA"/>
    <w:rsid w:val="001B19EA"/>
    <w:rsid w:val="001B235C"/>
    <w:rsid w:val="001C61EF"/>
    <w:rsid w:val="001C7CD5"/>
    <w:rsid w:val="001D0AD4"/>
    <w:rsid w:val="001D123C"/>
    <w:rsid w:val="001D30CB"/>
    <w:rsid w:val="00217A75"/>
    <w:rsid w:val="0024671C"/>
    <w:rsid w:val="00252346"/>
    <w:rsid w:val="00260060"/>
    <w:rsid w:val="00260A41"/>
    <w:rsid w:val="00263F22"/>
    <w:rsid w:val="00266802"/>
    <w:rsid w:val="00267668"/>
    <w:rsid w:val="0027101C"/>
    <w:rsid w:val="002819CD"/>
    <w:rsid w:val="00285D89"/>
    <w:rsid w:val="00290EF0"/>
    <w:rsid w:val="002939B3"/>
    <w:rsid w:val="00293D37"/>
    <w:rsid w:val="0029525C"/>
    <w:rsid w:val="002B4EE9"/>
    <w:rsid w:val="002C5BEB"/>
    <w:rsid w:val="002D3614"/>
    <w:rsid w:val="002E1017"/>
    <w:rsid w:val="002E2AA2"/>
    <w:rsid w:val="002E3A25"/>
    <w:rsid w:val="002E4BA9"/>
    <w:rsid w:val="002E597C"/>
    <w:rsid w:val="002F761E"/>
    <w:rsid w:val="0030320F"/>
    <w:rsid w:val="0031474B"/>
    <w:rsid w:val="003159B8"/>
    <w:rsid w:val="00331FCC"/>
    <w:rsid w:val="003339F0"/>
    <w:rsid w:val="00364BA4"/>
    <w:rsid w:val="00364DED"/>
    <w:rsid w:val="00367481"/>
    <w:rsid w:val="003717AE"/>
    <w:rsid w:val="00371DFE"/>
    <w:rsid w:val="00387128"/>
    <w:rsid w:val="00395100"/>
    <w:rsid w:val="003A643C"/>
    <w:rsid w:val="003B55EA"/>
    <w:rsid w:val="003C0950"/>
    <w:rsid w:val="003C4B9D"/>
    <w:rsid w:val="003D7060"/>
    <w:rsid w:val="003E4033"/>
    <w:rsid w:val="00406276"/>
    <w:rsid w:val="0041236E"/>
    <w:rsid w:val="00421EE0"/>
    <w:rsid w:val="0042397A"/>
    <w:rsid w:val="0042756B"/>
    <w:rsid w:val="00433164"/>
    <w:rsid w:val="00435F37"/>
    <w:rsid w:val="004425FC"/>
    <w:rsid w:val="004525A1"/>
    <w:rsid w:val="00455FD8"/>
    <w:rsid w:val="004560D3"/>
    <w:rsid w:val="00465300"/>
    <w:rsid w:val="00472958"/>
    <w:rsid w:val="004819BD"/>
    <w:rsid w:val="00487E1A"/>
    <w:rsid w:val="00490846"/>
    <w:rsid w:val="00491E15"/>
    <w:rsid w:val="00493C4F"/>
    <w:rsid w:val="004B25B9"/>
    <w:rsid w:val="004B62CA"/>
    <w:rsid w:val="004D7915"/>
    <w:rsid w:val="004F6E79"/>
    <w:rsid w:val="00506B72"/>
    <w:rsid w:val="00512EC8"/>
    <w:rsid w:val="00517BBA"/>
    <w:rsid w:val="00537A76"/>
    <w:rsid w:val="00556752"/>
    <w:rsid w:val="005676BA"/>
    <w:rsid w:val="00567934"/>
    <w:rsid w:val="00567C11"/>
    <w:rsid w:val="005777D3"/>
    <w:rsid w:val="00577F15"/>
    <w:rsid w:val="00581F30"/>
    <w:rsid w:val="0058604F"/>
    <w:rsid w:val="00587B8A"/>
    <w:rsid w:val="00590CFF"/>
    <w:rsid w:val="00591A7C"/>
    <w:rsid w:val="005951C5"/>
    <w:rsid w:val="0059761F"/>
    <w:rsid w:val="005C6923"/>
    <w:rsid w:val="00604AB0"/>
    <w:rsid w:val="00615F2C"/>
    <w:rsid w:val="00621FA1"/>
    <w:rsid w:val="00626C0B"/>
    <w:rsid w:val="00632D93"/>
    <w:rsid w:val="00635657"/>
    <w:rsid w:val="0063724C"/>
    <w:rsid w:val="00640CD1"/>
    <w:rsid w:val="00645789"/>
    <w:rsid w:val="006624FD"/>
    <w:rsid w:val="00671AFE"/>
    <w:rsid w:val="006734B8"/>
    <w:rsid w:val="00674D3A"/>
    <w:rsid w:val="00685724"/>
    <w:rsid w:val="006A35B3"/>
    <w:rsid w:val="006A6387"/>
    <w:rsid w:val="006B6590"/>
    <w:rsid w:val="006C4AF4"/>
    <w:rsid w:val="006E0A4B"/>
    <w:rsid w:val="006F37A4"/>
    <w:rsid w:val="006F3D3D"/>
    <w:rsid w:val="006F76E4"/>
    <w:rsid w:val="0070473C"/>
    <w:rsid w:val="00707E30"/>
    <w:rsid w:val="00710512"/>
    <w:rsid w:val="007110BA"/>
    <w:rsid w:val="007125A0"/>
    <w:rsid w:val="0072108F"/>
    <w:rsid w:val="007425F5"/>
    <w:rsid w:val="0074394E"/>
    <w:rsid w:val="00750ED3"/>
    <w:rsid w:val="00753F78"/>
    <w:rsid w:val="0076488D"/>
    <w:rsid w:val="007674ED"/>
    <w:rsid w:val="00772EEE"/>
    <w:rsid w:val="007739C9"/>
    <w:rsid w:val="0077774B"/>
    <w:rsid w:val="00790FCA"/>
    <w:rsid w:val="007B1408"/>
    <w:rsid w:val="007B53FA"/>
    <w:rsid w:val="007B6824"/>
    <w:rsid w:val="007C3FDB"/>
    <w:rsid w:val="007D38E5"/>
    <w:rsid w:val="007E1332"/>
    <w:rsid w:val="007F687C"/>
    <w:rsid w:val="00811775"/>
    <w:rsid w:val="00827A36"/>
    <w:rsid w:val="008571D7"/>
    <w:rsid w:val="00865DBC"/>
    <w:rsid w:val="00874D26"/>
    <w:rsid w:val="00875A8D"/>
    <w:rsid w:val="008771FC"/>
    <w:rsid w:val="00887EA6"/>
    <w:rsid w:val="008912E6"/>
    <w:rsid w:val="008B31D3"/>
    <w:rsid w:val="008B757C"/>
    <w:rsid w:val="008C0085"/>
    <w:rsid w:val="008C63BC"/>
    <w:rsid w:val="008C6AE8"/>
    <w:rsid w:val="008D2209"/>
    <w:rsid w:val="008D7CF6"/>
    <w:rsid w:val="008E0109"/>
    <w:rsid w:val="008F202D"/>
    <w:rsid w:val="009006F6"/>
    <w:rsid w:val="00900A74"/>
    <w:rsid w:val="009031B7"/>
    <w:rsid w:val="009124B4"/>
    <w:rsid w:val="0092192D"/>
    <w:rsid w:val="00922027"/>
    <w:rsid w:val="00932097"/>
    <w:rsid w:val="0094356B"/>
    <w:rsid w:val="00950085"/>
    <w:rsid w:val="00967B60"/>
    <w:rsid w:val="00970D96"/>
    <w:rsid w:val="00971DCA"/>
    <w:rsid w:val="009811C5"/>
    <w:rsid w:val="0098627E"/>
    <w:rsid w:val="00997289"/>
    <w:rsid w:val="009A377C"/>
    <w:rsid w:val="009A66CE"/>
    <w:rsid w:val="009B177A"/>
    <w:rsid w:val="009C7889"/>
    <w:rsid w:val="009E133F"/>
    <w:rsid w:val="009F1066"/>
    <w:rsid w:val="00A00240"/>
    <w:rsid w:val="00A35EAF"/>
    <w:rsid w:val="00A36A18"/>
    <w:rsid w:val="00A41709"/>
    <w:rsid w:val="00A44470"/>
    <w:rsid w:val="00A500AD"/>
    <w:rsid w:val="00A515B3"/>
    <w:rsid w:val="00A52AEC"/>
    <w:rsid w:val="00A73085"/>
    <w:rsid w:val="00A73BB5"/>
    <w:rsid w:val="00A83BBE"/>
    <w:rsid w:val="00AA222D"/>
    <w:rsid w:val="00AA2844"/>
    <w:rsid w:val="00AB0441"/>
    <w:rsid w:val="00AB7D37"/>
    <w:rsid w:val="00AC029C"/>
    <w:rsid w:val="00AE004B"/>
    <w:rsid w:val="00AE3B23"/>
    <w:rsid w:val="00AF4612"/>
    <w:rsid w:val="00AF525B"/>
    <w:rsid w:val="00B11857"/>
    <w:rsid w:val="00B12AEB"/>
    <w:rsid w:val="00B13F1F"/>
    <w:rsid w:val="00B20F34"/>
    <w:rsid w:val="00B3216C"/>
    <w:rsid w:val="00B41825"/>
    <w:rsid w:val="00B4646C"/>
    <w:rsid w:val="00B56A27"/>
    <w:rsid w:val="00B67E0F"/>
    <w:rsid w:val="00B71542"/>
    <w:rsid w:val="00B75664"/>
    <w:rsid w:val="00B837F6"/>
    <w:rsid w:val="00B84F77"/>
    <w:rsid w:val="00B90F48"/>
    <w:rsid w:val="00BA148D"/>
    <w:rsid w:val="00BA27FC"/>
    <w:rsid w:val="00BB3923"/>
    <w:rsid w:val="00BB7716"/>
    <w:rsid w:val="00BB7B79"/>
    <w:rsid w:val="00BD779D"/>
    <w:rsid w:val="00BF0C5B"/>
    <w:rsid w:val="00BF1496"/>
    <w:rsid w:val="00BF4177"/>
    <w:rsid w:val="00C07A92"/>
    <w:rsid w:val="00C11F72"/>
    <w:rsid w:val="00C133B9"/>
    <w:rsid w:val="00C214D9"/>
    <w:rsid w:val="00C32EE3"/>
    <w:rsid w:val="00C47409"/>
    <w:rsid w:val="00C526DD"/>
    <w:rsid w:val="00C52D49"/>
    <w:rsid w:val="00C72A10"/>
    <w:rsid w:val="00C7325F"/>
    <w:rsid w:val="00C7427C"/>
    <w:rsid w:val="00C85F51"/>
    <w:rsid w:val="00CA1835"/>
    <w:rsid w:val="00CA470D"/>
    <w:rsid w:val="00CA4EB6"/>
    <w:rsid w:val="00CA6C1D"/>
    <w:rsid w:val="00CB67E2"/>
    <w:rsid w:val="00CB70C4"/>
    <w:rsid w:val="00CC4E08"/>
    <w:rsid w:val="00CC5378"/>
    <w:rsid w:val="00CD2752"/>
    <w:rsid w:val="00CF09C8"/>
    <w:rsid w:val="00CF1A44"/>
    <w:rsid w:val="00CF4133"/>
    <w:rsid w:val="00D0241E"/>
    <w:rsid w:val="00D2106B"/>
    <w:rsid w:val="00D213F0"/>
    <w:rsid w:val="00D22782"/>
    <w:rsid w:val="00D44436"/>
    <w:rsid w:val="00D47B6E"/>
    <w:rsid w:val="00D51EE7"/>
    <w:rsid w:val="00D538AE"/>
    <w:rsid w:val="00D57C0D"/>
    <w:rsid w:val="00D67801"/>
    <w:rsid w:val="00D71BD2"/>
    <w:rsid w:val="00D72A85"/>
    <w:rsid w:val="00D77735"/>
    <w:rsid w:val="00D8697C"/>
    <w:rsid w:val="00D90AE8"/>
    <w:rsid w:val="00D96686"/>
    <w:rsid w:val="00DA3A6D"/>
    <w:rsid w:val="00DB4553"/>
    <w:rsid w:val="00DC21AF"/>
    <w:rsid w:val="00DC3DED"/>
    <w:rsid w:val="00DC5AAE"/>
    <w:rsid w:val="00DF559D"/>
    <w:rsid w:val="00DF652C"/>
    <w:rsid w:val="00E00FEA"/>
    <w:rsid w:val="00E04C7A"/>
    <w:rsid w:val="00E04D80"/>
    <w:rsid w:val="00E15BC4"/>
    <w:rsid w:val="00E26045"/>
    <w:rsid w:val="00E27BB9"/>
    <w:rsid w:val="00E338C4"/>
    <w:rsid w:val="00E34720"/>
    <w:rsid w:val="00E435DE"/>
    <w:rsid w:val="00E44ADF"/>
    <w:rsid w:val="00E452DE"/>
    <w:rsid w:val="00E55DBC"/>
    <w:rsid w:val="00E61418"/>
    <w:rsid w:val="00E65E0F"/>
    <w:rsid w:val="00E76D2E"/>
    <w:rsid w:val="00E900F6"/>
    <w:rsid w:val="00EA2645"/>
    <w:rsid w:val="00EB42FC"/>
    <w:rsid w:val="00EC0F79"/>
    <w:rsid w:val="00ED27C6"/>
    <w:rsid w:val="00EE06E4"/>
    <w:rsid w:val="00EF427F"/>
    <w:rsid w:val="00F00182"/>
    <w:rsid w:val="00F00B8D"/>
    <w:rsid w:val="00F022A6"/>
    <w:rsid w:val="00F06F2C"/>
    <w:rsid w:val="00F108FE"/>
    <w:rsid w:val="00F40312"/>
    <w:rsid w:val="00F60BF0"/>
    <w:rsid w:val="00F61962"/>
    <w:rsid w:val="00F65ED6"/>
    <w:rsid w:val="00F671BC"/>
    <w:rsid w:val="00F84B00"/>
    <w:rsid w:val="00F940CE"/>
    <w:rsid w:val="00FA0E66"/>
    <w:rsid w:val="00FA589A"/>
    <w:rsid w:val="00FB5259"/>
    <w:rsid w:val="00FB5FF9"/>
    <w:rsid w:val="00FD0103"/>
    <w:rsid w:val="00FD3A03"/>
    <w:rsid w:val="00FE20C2"/>
    <w:rsid w:val="00FE4F63"/>
    <w:rsid w:val="00FF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55F118"/>
  <w15:docId w15:val="{F0B1B3F7-ED5F-4CA3-B345-DFD6F242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E4033"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506B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qFormat/>
    <w:rsid w:val="003E4033"/>
    <w:pPr>
      <w:keepNext/>
      <w:outlineLvl w:val="3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B1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B177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51EE7"/>
  </w:style>
  <w:style w:type="paragraph" w:customStyle="1" w:styleId="Kategorie2psv">
    <w:name w:val="Kategorie2_psv³"/>
    <w:rsid w:val="003E4033"/>
    <w:rPr>
      <w:rFonts w:ascii="Arial" w:hAnsi="Arial"/>
      <w:b/>
      <w:color w:val="FFFFFF"/>
      <w:szCs w:val="24"/>
    </w:rPr>
  </w:style>
  <w:style w:type="paragraph" w:customStyle="1" w:styleId="berschrift1psv">
    <w:name w:val="Überschrift1_psv³"/>
    <w:rsid w:val="003E4033"/>
    <w:rPr>
      <w:rFonts w:ascii="Arial" w:hAnsi="Arial"/>
      <w:b/>
      <w:sz w:val="32"/>
      <w:szCs w:val="24"/>
    </w:rPr>
  </w:style>
  <w:style w:type="paragraph" w:customStyle="1" w:styleId="Fuzeilepsv">
    <w:name w:val="Fußzeile_psv³"/>
    <w:rsid w:val="003E4033"/>
    <w:rPr>
      <w:rFonts w:ascii="Arial" w:hAnsi="Arial"/>
      <w:szCs w:val="24"/>
    </w:rPr>
  </w:style>
  <w:style w:type="paragraph" w:customStyle="1" w:styleId="StandardAbsatz">
    <w:name w:val="Standard Absatz"/>
    <w:basedOn w:val="Standard"/>
    <w:rsid w:val="003E4033"/>
    <w:pPr>
      <w:numPr>
        <w:numId w:val="1"/>
      </w:numPr>
    </w:pPr>
  </w:style>
  <w:style w:type="character" w:customStyle="1" w:styleId="longtext">
    <w:name w:val="long_text"/>
    <w:basedOn w:val="Absatz-Standardschriftart"/>
    <w:rsid w:val="00A73BB5"/>
  </w:style>
  <w:style w:type="character" w:customStyle="1" w:styleId="longtextshorttext">
    <w:name w:val="long_text short_text"/>
    <w:basedOn w:val="Absatz-Standardschriftart"/>
    <w:rsid w:val="00E452DE"/>
  </w:style>
  <w:style w:type="character" w:customStyle="1" w:styleId="hps">
    <w:name w:val="hps"/>
    <w:basedOn w:val="Absatz-Standardschriftart"/>
    <w:rsid w:val="00E452DE"/>
  </w:style>
  <w:style w:type="table" w:styleId="Tabellenraster">
    <w:name w:val="Table Grid"/>
    <w:basedOn w:val="NormaleTabelle"/>
    <w:rsid w:val="0040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90F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B4EE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5">
    <w:name w:val="A5"/>
    <w:rsid w:val="002B4EE9"/>
    <w:rPr>
      <w:rFonts w:cs="Verdana"/>
      <w:color w:val="000000"/>
      <w:sz w:val="22"/>
      <w:szCs w:val="22"/>
    </w:rPr>
  </w:style>
  <w:style w:type="character" w:customStyle="1" w:styleId="A8">
    <w:name w:val="A8"/>
    <w:rsid w:val="00E27BB9"/>
    <w:rPr>
      <w:rFonts w:cs="Verdana"/>
      <w:color w:val="000000"/>
      <w:sz w:val="20"/>
      <w:szCs w:val="20"/>
    </w:rPr>
  </w:style>
  <w:style w:type="character" w:customStyle="1" w:styleId="A7">
    <w:name w:val="A7"/>
    <w:rsid w:val="00E27BB9"/>
    <w:rPr>
      <w:rFonts w:cs="Verdana"/>
      <w:color w:val="000000"/>
      <w:sz w:val="20"/>
      <w:szCs w:val="20"/>
    </w:rPr>
  </w:style>
  <w:style w:type="paragraph" w:customStyle="1" w:styleId="Pa0">
    <w:name w:val="Pa0"/>
    <w:basedOn w:val="Default"/>
    <w:next w:val="Default"/>
    <w:rsid w:val="00EF427F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rsid w:val="00EF427F"/>
    <w:rPr>
      <w:rFonts w:cs="Verdana"/>
      <w:i/>
      <w:iCs/>
      <w:color w:val="000000"/>
      <w:sz w:val="16"/>
      <w:szCs w:val="16"/>
    </w:rPr>
  </w:style>
  <w:style w:type="character" w:styleId="Fett">
    <w:name w:val="Strong"/>
    <w:basedOn w:val="Absatz-Standardschriftart"/>
    <w:qFormat/>
    <w:rsid w:val="001C7CD5"/>
    <w:rPr>
      <w:b/>
      <w:bCs/>
    </w:rPr>
  </w:style>
  <w:style w:type="paragraph" w:styleId="Listenabsatz">
    <w:name w:val="List Paragraph"/>
    <w:basedOn w:val="Standard"/>
    <w:uiPriority w:val="34"/>
    <w:qFormat/>
    <w:rsid w:val="00DC21AF"/>
    <w:pPr>
      <w:ind w:left="720"/>
      <w:contextualSpacing/>
    </w:pPr>
  </w:style>
  <w:style w:type="paragraph" w:styleId="Beschriftung">
    <w:name w:val="caption"/>
    <w:basedOn w:val="Standard"/>
    <w:next w:val="Standard"/>
    <w:unhideWhenUsed/>
    <w:qFormat/>
    <w:rsid w:val="00B75664"/>
    <w:pPr>
      <w:spacing w:after="200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Absatz-Standardschriftart"/>
    <w:unhideWhenUsed/>
    <w:rsid w:val="00970D9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0D96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E15BC4"/>
  </w:style>
  <w:style w:type="character" w:customStyle="1" w:styleId="eop">
    <w:name w:val="eop"/>
    <w:basedOn w:val="Absatz-Standardschriftart"/>
    <w:rsid w:val="00E15BC4"/>
  </w:style>
  <w:style w:type="character" w:styleId="BesuchterLink">
    <w:name w:val="FollowedHyperlink"/>
    <w:basedOn w:val="Absatz-Standardschriftart"/>
    <w:semiHidden/>
    <w:unhideWhenUsed/>
    <w:rsid w:val="00FB5F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eting@tis-gmbh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olkswagen-otlg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walter@kfdm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8" ma:contentTypeDescription="Ein neues Dokument erstellen." ma:contentTypeScope="" ma:versionID="57dc00dff729313ba007c192d77704e0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facbbd61019f741ef3122cc68d960407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f472376-de97-4c7e-bb9a-f7f80aa84d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34c96f9-2894-4485-8714-73c5bcfd87f4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Props1.xml><?xml version="1.0" encoding="utf-8"?>
<ds:datastoreItem xmlns:ds="http://schemas.openxmlformats.org/officeDocument/2006/customXml" ds:itemID="{1BCB4501-BA2A-4326-BCA0-C3CB7CBE25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14986D-C680-4044-8761-69A940131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EA543B-7D14-5542-B000-6A39A2F21B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26C214-E159-43DD-983B-E0BFDA9061E8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1035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TISLOG office Infodesk</vt:lpstr>
    </vt:vector>
  </TitlesOfParts>
  <Company>TIS GmbH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TISLOG office Infodesk</dc:title>
  <dc:subject>Product Information (draft)</dc:subject>
  <dc:creator>Markus Vinke</dc:creator>
  <cp:lastModifiedBy>Aileen Tekampe</cp:lastModifiedBy>
  <cp:revision>22</cp:revision>
  <cp:lastPrinted>2021-08-25T12:08:00Z</cp:lastPrinted>
  <dcterms:created xsi:type="dcterms:W3CDTF">2023-01-26T11:08:00Z</dcterms:created>
  <dcterms:modified xsi:type="dcterms:W3CDTF">2024-09-10T08:13:00Z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